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CC5DC3" w14:paraId="131B86C3" w14:textId="77777777" w:rsidTr="00FD6321">
        <w:trPr>
          <w:trHeight w:val="652"/>
          <w:jc w:val="center"/>
        </w:trPr>
        <w:tc>
          <w:tcPr>
            <w:tcW w:w="3335" w:type="dxa"/>
            <w:tcBorders>
              <w:right w:val="single" w:sz="4" w:space="0" w:color="44546A" w:themeColor="text2"/>
            </w:tcBorders>
            <w:shd w:val="clear" w:color="auto" w:fill="1F3864" w:themeFill="accent1" w:themeFillShade="80"/>
          </w:tcPr>
          <w:p w14:paraId="73025952" w14:textId="77777777" w:rsidR="00CC5DC3" w:rsidRDefault="00CC5DC3" w:rsidP="00CC5DC3">
            <w:pPr>
              <w:jc w:val="center"/>
              <w:rPr>
                <w:rFonts w:cs="Arial"/>
                <w:color w:val="FFFFFF" w:themeColor="background1"/>
                <w:sz w:val="32"/>
                <w:szCs w:val="32"/>
                <w:shd w:val="clear" w:color="auto" w:fill="1F3864" w:themeFill="accent1" w:themeFillShade="80"/>
                <w:lang w:val="en-US"/>
              </w:rPr>
            </w:pPr>
          </w:p>
          <w:p w14:paraId="53B8847D" w14:textId="23601BF7" w:rsidR="00742FA8" w:rsidRDefault="00CC5DC3" w:rsidP="00CC5DC3">
            <w:pPr>
              <w:jc w:val="center"/>
              <w:rPr>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5F6397">
              <w:rPr>
                <w:rFonts w:cs="Arial"/>
                <w:color w:val="FFFFFF" w:themeColor="background1"/>
                <w:sz w:val="32"/>
                <w:szCs w:val="32"/>
                <w:shd w:val="clear" w:color="auto" w:fill="1F3864" w:themeFill="accent1" w:themeFillShade="80"/>
                <w:lang w:val="en-US"/>
              </w:rPr>
              <w:t>contribution</w:t>
            </w: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5AD26419" w14:textId="77777777" w:rsidR="00CC5DC3" w:rsidRDefault="00CC5DC3" w:rsidP="00CC5DC3">
            <w:pPr>
              <w:jc w:val="center"/>
              <w:rPr>
                <w:rFonts w:cs="Arial"/>
                <w:color w:val="FFFFFF" w:themeColor="background1"/>
                <w:sz w:val="32"/>
                <w:szCs w:val="32"/>
                <w:shd w:val="clear" w:color="auto" w:fill="1F3864" w:themeFill="accent1" w:themeFillShade="80"/>
                <w:lang w:val="en-US"/>
              </w:rPr>
            </w:pPr>
          </w:p>
          <w:p w14:paraId="6B26AC0C" w14:textId="1B3C9B78" w:rsidR="00742FA8" w:rsidRDefault="00CC5DC3" w:rsidP="00CC5DC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3F3103">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811AE6" w14:paraId="425D15D4" w14:textId="77777777" w:rsidTr="00FD632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CC5DC3" w:rsidRDefault="005728A3" w:rsidP="005728A3">
            <w:pPr>
              <w:jc w:val="right"/>
              <w:rPr>
                <w:rFonts w:cstheme="minorHAnsi"/>
                <w:b/>
                <w:bCs/>
                <w:color w:val="002060"/>
                <w:sz w:val="28"/>
                <w:szCs w:val="28"/>
                <w:lang w:val="en-US"/>
              </w:rPr>
            </w:pPr>
            <w:r w:rsidRPr="00CC5DC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D632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690B92B" w:rsidR="006D3771" w:rsidRPr="006D3771" w:rsidRDefault="00882471" w:rsidP="006D3771">
            <w:pPr>
              <w:jc w:val="center"/>
              <w:rPr>
                <w:sz w:val="32"/>
                <w:szCs w:val="32"/>
                <w:lang w:val="en-US"/>
              </w:rPr>
            </w:pPr>
            <w:r>
              <w:rPr>
                <w:sz w:val="32"/>
                <w:szCs w:val="32"/>
                <w:lang w:val="en-US"/>
              </w:rPr>
              <w:t>Slovak</w:t>
            </w:r>
            <w:r w:rsidR="002A442A">
              <w:rPr>
                <w:sz w:val="32"/>
                <w:szCs w:val="32"/>
                <w:lang w:val="en-US"/>
              </w:rPr>
              <w:t xml:space="preserve"> Republic</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E7B5382" w14:textId="3C3F82CF" w:rsidR="0042543E" w:rsidRDefault="0042543E" w:rsidP="0042543E">
      <w:pPr>
        <w:pStyle w:val="Default"/>
        <w:rPr>
          <w:color w:val="auto"/>
          <w:sz w:val="22"/>
          <w:szCs w:val="22"/>
          <w:lang w:val="en-US"/>
        </w:rPr>
      </w:pPr>
    </w:p>
    <w:p w14:paraId="33600F62" w14:textId="77777777" w:rsidR="00CC49EE" w:rsidRPr="00CC49EE" w:rsidRDefault="00CC49EE" w:rsidP="00CC49EE">
      <w:pPr>
        <w:pStyle w:val="Default"/>
        <w:jc w:val="both"/>
        <w:rPr>
          <w:rFonts w:asciiTheme="minorHAnsi" w:hAnsiTheme="minorHAnsi" w:cstheme="minorHAnsi"/>
          <w:color w:val="auto"/>
          <w:sz w:val="20"/>
          <w:szCs w:val="20"/>
          <w:lang w:val="en-US"/>
        </w:rPr>
      </w:pPr>
      <w:r w:rsidRPr="00CC49EE">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CC49EE">
        <w:rPr>
          <w:rFonts w:asciiTheme="minorHAnsi" w:hAnsiTheme="minorHAnsi" w:cstheme="minorHAnsi"/>
          <w:color w:val="auto"/>
          <w:sz w:val="20"/>
          <w:szCs w:val="20"/>
          <w:lang w:val="en-US"/>
        </w:rPr>
        <w:t>in particular the</w:t>
      </w:r>
      <w:proofErr w:type="gramEnd"/>
      <w:r w:rsidRPr="00CC49EE">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073AE42B" w14:textId="77777777" w:rsidR="00CC49EE" w:rsidRPr="00CC49EE" w:rsidRDefault="00CC49EE" w:rsidP="00CC49EE">
      <w:pPr>
        <w:shd w:val="clear" w:color="auto" w:fill="FFFFFF"/>
        <w:spacing w:before="100" w:beforeAutospacing="1" w:after="100" w:afterAutospacing="1"/>
        <w:rPr>
          <w:rFonts w:cstheme="minorHAnsi"/>
          <w:color w:val="161616"/>
          <w:lang w:val="en-US"/>
        </w:rPr>
      </w:pPr>
      <w:r w:rsidRPr="00CC49EE">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CC49EE">
        <w:rPr>
          <w:rFonts w:cstheme="minorHAnsi"/>
          <w:color w:val="161616"/>
          <w:lang w:val="en-US"/>
        </w:rPr>
        <w:t xml:space="preserve"> </w:t>
      </w:r>
      <w:hyperlink r:id="rId9" w:history="1">
        <w:r w:rsidRPr="00CC49EE">
          <w:rPr>
            <w:rStyle w:val="Hyperlink"/>
            <w:rFonts w:cstheme="minorHAnsi"/>
            <w:color w:val="007BC8"/>
            <w:lang w:val="en-US"/>
          </w:rPr>
          <w:t>CEPEJ Country fiche - Scoreboard - Slovak Republic</w:t>
        </w:r>
      </w:hyperlink>
    </w:p>
    <w:p w14:paraId="794FF69F" w14:textId="77777777" w:rsidR="00CC49EE" w:rsidRPr="00CC49EE" w:rsidRDefault="00CC49EE" w:rsidP="00CC49EE">
      <w:pPr>
        <w:pStyle w:val="Default"/>
        <w:jc w:val="both"/>
        <w:rPr>
          <w:rFonts w:asciiTheme="minorHAnsi" w:hAnsiTheme="minorHAnsi" w:cstheme="minorHAnsi"/>
          <w:color w:val="auto"/>
          <w:sz w:val="20"/>
          <w:szCs w:val="20"/>
          <w:lang w:val="en-US"/>
        </w:rPr>
      </w:pPr>
      <w:r w:rsidRPr="00CC49EE">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CC49EE">
          <w:rPr>
            <w:rStyle w:val="Hyperlink"/>
            <w:rFonts w:asciiTheme="minorHAnsi" w:hAnsiTheme="minorHAnsi" w:cstheme="minorHAnsi"/>
            <w:sz w:val="20"/>
            <w:szCs w:val="20"/>
            <w:lang w:val="en-US"/>
          </w:rPr>
          <w:t>christel.schurrer@coe.int</w:t>
        </w:r>
      </w:hyperlink>
      <w:r w:rsidRPr="00CC49EE">
        <w:rPr>
          <w:rFonts w:asciiTheme="minorHAnsi" w:hAnsiTheme="minorHAnsi" w:cstheme="minorHAnsi"/>
          <w:color w:val="auto"/>
          <w:sz w:val="20"/>
          <w:szCs w:val="20"/>
          <w:lang w:val="en-US"/>
        </w:rPr>
        <w:t xml:space="preserve">)  remains at the disposal of European Commission for any question related to these data. </w:t>
      </w:r>
    </w:p>
    <w:p w14:paraId="75248F88" w14:textId="16A34F97" w:rsidR="005F6397" w:rsidRPr="00CC49EE" w:rsidRDefault="005F6397" w:rsidP="005F6397">
      <w:pPr>
        <w:rPr>
          <w:lang w:val="en-US"/>
        </w:rPr>
      </w:pPr>
    </w:p>
    <w:p w14:paraId="12311F03" w14:textId="6A3AF448" w:rsidR="005F6397" w:rsidRDefault="005F6397" w:rsidP="005F6397">
      <w:pPr>
        <w:rPr>
          <w:lang w:val="en-GB"/>
        </w:rPr>
      </w:pPr>
      <w:r>
        <w:rPr>
          <w:lang w:val="en-GB"/>
        </w:rPr>
        <w:t xml:space="preserve">Execution of judgments in the </w:t>
      </w:r>
      <w:hyperlink r:id="rId11" w:history="1">
        <w:r w:rsidRPr="005F6397">
          <w:rPr>
            <w:rStyle w:val="Hyperlink"/>
            <w:lang w:val="en-GB"/>
          </w:rPr>
          <w:t>Slovak Republic</w:t>
        </w:r>
      </w:hyperlink>
      <w:r>
        <w:rPr>
          <w:lang w:val="en-GB"/>
        </w:rPr>
        <w:t xml:space="preserve"> </w:t>
      </w:r>
    </w:p>
    <w:p w14:paraId="72BA710E" w14:textId="77777777" w:rsidR="002A2013" w:rsidRDefault="002A2013" w:rsidP="005F6397">
      <w:pPr>
        <w:rPr>
          <w:lang w:val="en-GB"/>
        </w:rPr>
      </w:pPr>
    </w:p>
    <w:p w14:paraId="1FF85605" w14:textId="77777777" w:rsidR="002A2013" w:rsidRPr="002A2013" w:rsidRDefault="002A2013" w:rsidP="002A2013">
      <w:pPr>
        <w:rPr>
          <w:rFonts w:cstheme="minorHAnsi"/>
          <w:lang w:val="en-GB"/>
        </w:rPr>
      </w:pPr>
      <w:r w:rsidRPr="002A2013">
        <w:rPr>
          <w:rFonts w:cstheme="minorHAnsi"/>
          <w:i/>
          <w:iCs/>
          <w:lang w:val="en-GB"/>
        </w:rPr>
        <w:t xml:space="preserve">- Length of proceedings </w:t>
      </w:r>
    </w:p>
    <w:p w14:paraId="1508D09D" w14:textId="77777777" w:rsidR="002A2013" w:rsidRPr="002A2013" w:rsidRDefault="002A2013" w:rsidP="002A2013">
      <w:pPr>
        <w:jc w:val="both"/>
        <w:rPr>
          <w:rFonts w:eastAsia="Times New Roman" w:cstheme="minorHAnsi"/>
          <w:u w:val="single"/>
          <w:lang w:val="en-GB"/>
        </w:rPr>
      </w:pPr>
      <w:proofErr w:type="spellStart"/>
      <w:r w:rsidRPr="002A2013">
        <w:rPr>
          <w:rFonts w:eastAsia="Times New Roman" w:cstheme="minorHAnsi"/>
          <w:u w:val="single"/>
          <w:lang w:val="en-GB"/>
        </w:rPr>
        <w:t>Maxian</w:t>
      </w:r>
      <w:proofErr w:type="spellEnd"/>
      <w:r w:rsidRPr="002A2013">
        <w:rPr>
          <w:rFonts w:eastAsia="Times New Roman" w:cstheme="minorHAnsi"/>
          <w:u w:val="single"/>
          <w:lang w:val="en-GB"/>
        </w:rPr>
        <w:t xml:space="preserve"> and </w:t>
      </w:r>
      <w:proofErr w:type="spellStart"/>
      <w:r w:rsidRPr="002A2013">
        <w:rPr>
          <w:rFonts w:eastAsia="Times New Roman" w:cstheme="minorHAnsi"/>
          <w:u w:val="single"/>
          <w:lang w:val="en-GB"/>
        </w:rPr>
        <w:t>Maxianova</w:t>
      </w:r>
      <w:proofErr w:type="spellEnd"/>
      <w:r w:rsidRPr="002A2013">
        <w:rPr>
          <w:rFonts w:eastAsia="Times New Roman" w:cstheme="minorHAnsi"/>
          <w:u w:val="single"/>
          <w:lang w:val="en-GB"/>
        </w:rPr>
        <w:t xml:space="preserve"> </w:t>
      </w:r>
      <w:r w:rsidRPr="002A2013">
        <w:rPr>
          <w:rFonts w:eastAsia="Times New Roman" w:cstheme="minorHAnsi"/>
          <w:lang w:val="en-GB"/>
        </w:rPr>
        <w:t xml:space="preserve">(44482/09) (STAND): </w:t>
      </w:r>
      <w:r w:rsidRPr="002A2013">
        <w:rPr>
          <w:rStyle w:val="sfbbfee58"/>
          <w:rFonts w:cstheme="minorHAnsi"/>
          <w:color w:val="000000"/>
          <w:shd w:val="clear" w:color="auto" w:fill="FFFFFF"/>
          <w:lang w:val="en-GB"/>
        </w:rPr>
        <w:t xml:space="preserve">excessive length of civil proceedings </w:t>
      </w:r>
      <w:r w:rsidRPr="002A2013">
        <w:rPr>
          <w:rFonts w:cstheme="minorHAnsi"/>
          <w:lang w:val="en-GB"/>
        </w:rPr>
        <w:t>lack of an effective remedy in this respect (violations of Article 6 §1 and Article 6 § 1 in conjunction with 13).</w:t>
      </w:r>
    </w:p>
    <w:p w14:paraId="0E37E5DD" w14:textId="77777777" w:rsidR="002A2013" w:rsidRPr="002A2013" w:rsidRDefault="002A2013" w:rsidP="002A2013">
      <w:pPr>
        <w:jc w:val="both"/>
        <w:rPr>
          <w:rFonts w:eastAsia="Calibri" w:cstheme="minorHAnsi"/>
          <w:lang w:val="en-GB"/>
        </w:rPr>
      </w:pPr>
      <w:r w:rsidRPr="002A2013">
        <w:rPr>
          <w:rFonts w:eastAsia="Calibri" w:cstheme="minorHAnsi"/>
          <w:lang w:val="en-GB"/>
        </w:rPr>
        <w:t xml:space="preserve">Presentation on </w:t>
      </w:r>
      <w:proofErr w:type="spellStart"/>
      <w:r w:rsidRPr="002A2013">
        <w:rPr>
          <w:rFonts w:eastAsia="Calibri" w:cstheme="minorHAnsi"/>
          <w:lang w:val="en-GB"/>
        </w:rPr>
        <w:t>Hudoc.exec</w:t>
      </w:r>
      <w:proofErr w:type="spellEnd"/>
      <w:r w:rsidRPr="002A2013">
        <w:rPr>
          <w:rFonts w:eastAsia="Calibri" w:cstheme="minorHAnsi"/>
          <w:lang w:val="en-GB"/>
        </w:rPr>
        <w:t xml:space="preserve">: </w:t>
      </w:r>
      <w:hyperlink r:id="rId12" w:history="1">
        <w:proofErr w:type="spellStart"/>
        <w:r w:rsidRPr="002A2013">
          <w:rPr>
            <w:rStyle w:val="Hyperlink"/>
            <w:rFonts w:eastAsia="Calibri" w:cstheme="minorHAnsi"/>
            <w:lang w:val="en-GB"/>
          </w:rPr>
          <w:t>Maxian</w:t>
        </w:r>
        <w:proofErr w:type="spellEnd"/>
        <w:r w:rsidRPr="002A2013">
          <w:rPr>
            <w:rStyle w:val="Hyperlink"/>
            <w:rFonts w:eastAsia="Calibri" w:cstheme="minorHAnsi"/>
            <w:lang w:val="en-GB"/>
          </w:rPr>
          <w:t xml:space="preserve"> and </w:t>
        </w:r>
        <w:proofErr w:type="spellStart"/>
        <w:r w:rsidRPr="002A2013">
          <w:rPr>
            <w:rStyle w:val="Hyperlink"/>
            <w:rFonts w:eastAsia="Calibri" w:cstheme="minorHAnsi"/>
            <w:lang w:val="en-GB"/>
          </w:rPr>
          <w:t>Maxianova</w:t>
        </w:r>
        <w:proofErr w:type="spellEnd"/>
      </w:hyperlink>
    </w:p>
    <w:p w14:paraId="117A0610" w14:textId="77777777" w:rsidR="002A2013" w:rsidRPr="002A2013" w:rsidRDefault="002A2013" w:rsidP="002A2013">
      <w:pPr>
        <w:jc w:val="both"/>
        <w:rPr>
          <w:rFonts w:eastAsiaTheme="minorHAnsi" w:cstheme="minorHAnsi"/>
          <w:lang w:val="en-GB"/>
        </w:rPr>
      </w:pPr>
      <w:r w:rsidRPr="002A2013">
        <w:rPr>
          <w:rFonts w:eastAsia="Calibri" w:cstheme="minorHAnsi"/>
          <w:lang w:val="en-GB"/>
        </w:rPr>
        <w:t xml:space="preserve">Latest submissions: </w:t>
      </w:r>
      <w:hyperlink r:id="rId13" w:history="1">
        <w:r w:rsidRPr="002A2013">
          <w:rPr>
            <w:rStyle w:val="Hyperlink"/>
            <w:rFonts w:cstheme="minorHAnsi"/>
            <w:shd w:val="clear" w:color="auto" w:fill="FFFFFF"/>
            <w:lang w:val="en-GB"/>
          </w:rPr>
          <w:t>DH-</w:t>
        </w:r>
        <w:proofErr w:type="gramStart"/>
        <w:r w:rsidRPr="002A2013">
          <w:rPr>
            <w:rStyle w:val="Hyperlink"/>
            <w:rFonts w:cstheme="minorHAnsi"/>
            <w:shd w:val="clear" w:color="auto" w:fill="FFFFFF"/>
            <w:lang w:val="en-GB"/>
          </w:rPr>
          <w:t>DD(</w:t>
        </w:r>
        <w:proofErr w:type="gramEnd"/>
        <w:r w:rsidRPr="002A2013">
          <w:rPr>
            <w:rStyle w:val="Hyperlink"/>
            <w:rFonts w:cstheme="minorHAnsi"/>
            <w:shd w:val="clear" w:color="auto" w:fill="FFFFFF"/>
            <w:lang w:val="en-GB"/>
          </w:rPr>
          <w:t>202</w:t>
        </w:r>
        <w:r w:rsidRPr="002A2013">
          <w:rPr>
            <w:rStyle w:val="Hyperlink"/>
            <w:rFonts w:cstheme="minorHAnsi"/>
            <w:spacing w:val="-2"/>
            <w:shd w:val="clear" w:color="auto" w:fill="FFFFFF"/>
            <w:lang w:val="en-GB"/>
          </w:rPr>
          <w:t>3)</w:t>
        </w:r>
        <w:r w:rsidRPr="002A2013">
          <w:rPr>
            <w:rStyle w:val="Hyperlink"/>
            <w:rFonts w:cstheme="minorHAnsi"/>
            <w:shd w:val="clear" w:color="auto" w:fill="FFFFFF"/>
            <w:lang w:val="en-GB"/>
          </w:rPr>
          <w:t>868 </w:t>
        </w:r>
      </w:hyperlink>
    </w:p>
    <w:p w14:paraId="11473ED3" w14:textId="77777777" w:rsidR="002A2013" w:rsidRPr="002A2013" w:rsidRDefault="002A2013" w:rsidP="002A2013">
      <w:pPr>
        <w:jc w:val="both"/>
        <w:rPr>
          <w:rStyle w:val="sfbbfee58"/>
          <w:rFonts w:cstheme="minorHAnsi"/>
          <w:color w:val="000000"/>
          <w:sz w:val="22"/>
          <w:szCs w:val="22"/>
          <w:shd w:val="clear" w:color="auto" w:fill="FFFFFF"/>
          <w:lang w:val="en-US"/>
        </w:rPr>
      </w:pPr>
      <w:proofErr w:type="spellStart"/>
      <w:r w:rsidRPr="002A2013">
        <w:rPr>
          <w:rFonts w:eastAsia="Calibri" w:cstheme="minorHAnsi"/>
          <w:u w:val="single"/>
          <w:lang w:val="en-GB"/>
        </w:rPr>
        <w:t>Javor</w:t>
      </w:r>
      <w:proofErr w:type="spellEnd"/>
      <w:r w:rsidRPr="002A2013">
        <w:rPr>
          <w:rFonts w:eastAsia="Calibri" w:cstheme="minorHAnsi"/>
          <w:u w:val="single"/>
          <w:lang w:val="en-GB"/>
        </w:rPr>
        <w:t xml:space="preserve"> and </w:t>
      </w:r>
      <w:proofErr w:type="spellStart"/>
      <w:r w:rsidRPr="002A2013">
        <w:rPr>
          <w:rFonts w:eastAsia="Calibri" w:cstheme="minorHAnsi"/>
          <w:u w:val="single"/>
          <w:lang w:val="en-GB"/>
        </w:rPr>
        <w:t>Javorova</w:t>
      </w:r>
      <w:proofErr w:type="spellEnd"/>
      <w:r w:rsidRPr="002A2013">
        <w:rPr>
          <w:rFonts w:eastAsia="Calibri" w:cstheme="minorHAnsi"/>
          <w:lang w:val="en-GB"/>
        </w:rPr>
        <w:t xml:space="preserve"> (42360/10) (STAND): e</w:t>
      </w:r>
      <w:r w:rsidRPr="002A2013">
        <w:rPr>
          <w:rStyle w:val="sfbbfee58"/>
          <w:rFonts w:cstheme="minorHAnsi"/>
          <w:color w:val="000000"/>
          <w:shd w:val="clear" w:color="auto" w:fill="FFFFFF"/>
          <w:lang w:val="en-GB"/>
        </w:rPr>
        <w:t>xcessive length of proceedings concerning a compensation claim attached to criminal proceedings or excessive length of criminal proceedings (violation of Article 6).</w:t>
      </w:r>
    </w:p>
    <w:p w14:paraId="7541E22A" w14:textId="77777777" w:rsidR="002A2013" w:rsidRPr="002A2013" w:rsidRDefault="002A2013" w:rsidP="002A2013">
      <w:pPr>
        <w:jc w:val="both"/>
        <w:rPr>
          <w:rStyle w:val="sfbbfee58"/>
          <w:rFonts w:cstheme="minorHAnsi"/>
          <w:color w:val="000000"/>
          <w:shd w:val="clear" w:color="auto" w:fill="FFFFFF"/>
          <w:lang w:val="en-GB"/>
        </w:rPr>
      </w:pPr>
      <w:r w:rsidRPr="002A2013">
        <w:rPr>
          <w:rFonts w:eastAsia="Calibri" w:cstheme="minorHAnsi"/>
          <w:lang w:val="en-GB"/>
        </w:rPr>
        <w:t xml:space="preserve">Presentation on </w:t>
      </w:r>
      <w:proofErr w:type="spellStart"/>
      <w:r w:rsidRPr="002A2013">
        <w:rPr>
          <w:rFonts w:eastAsia="Calibri" w:cstheme="minorHAnsi"/>
          <w:lang w:val="en-GB"/>
        </w:rPr>
        <w:t>Hudoc.exec</w:t>
      </w:r>
      <w:proofErr w:type="spellEnd"/>
      <w:r w:rsidRPr="002A2013">
        <w:rPr>
          <w:rFonts w:eastAsia="Calibri" w:cstheme="minorHAnsi"/>
          <w:lang w:val="en-GB"/>
        </w:rPr>
        <w:t xml:space="preserve">: </w:t>
      </w:r>
      <w:hyperlink r:id="rId14" w:history="1">
        <w:proofErr w:type="spellStart"/>
        <w:r w:rsidRPr="002A2013">
          <w:rPr>
            <w:rStyle w:val="Hyperlink"/>
            <w:rFonts w:eastAsia="Calibri" w:cstheme="minorHAnsi"/>
            <w:lang w:val="en-GB"/>
          </w:rPr>
          <w:t>Javor</w:t>
        </w:r>
        <w:proofErr w:type="spellEnd"/>
        <w:r w:rsidRPr="002A2013">
          <w:rPr>
            <w:rStyle w:val="Hyperlink"/>
            <w:rFonts w:eastAsia="Calibri" w:cstheme="minorHAnsi"/>
            <w:lang w:val="en-GB"/>
          </w:rPr>
          <w:t xml:space="preserve"> and </w:t>
        </w:r>
        <w:proofErr w:type="spellStart"/>
        <w:r w:rsidRPr="002A2013">
          <w:rPr>
            <w:rStyle w:val="Hyperlink"/>
            <w:rFonts w:eastAsia="Calibri" w:cstheme="minorHAnsi"/>
            <w:lang w:val="en-GB"/>
          </w:rPr>
          <w:t>Javorova</w:t>
        </w:r>
        <w:proofErr w:type="spellEnd"/>
      </w:hyperlink>
    </w:p>
    <w:p w14:paraId="7B8E6A54" w14:textId="77777777" w:rsidR="002A2013" w:rsidRPr="002A2013" w:rsidRDefault="002A2013" w:rsidP="002A2013">
      <w:pPr>
        <w:rPr>
          <w:rFonts w:cstheme="minorHAnsi"/>
          <w:sz w:val="22"/>
          <w:szCs w:val="22"/>
          <w:lang w:val="en-US"/>
        </w:rPr>
      </w:pPr>
      <w:r w:rsidRPr="002A2013">
        <w:rPr>
          <w:rFonts w:cstheme="minorHAnsi"/>
          <w:lang w:val="en-US"/>
        </w:rPr>
        <w:t xml:space="preserve">Latest submissions: No new information in 2023, latest information could be found here - </w:t>
      </w:r>
      <w:hyperlink r:id="rId15" w:history="1">
        <w:r w:rsidRPr="002A2013">
          <w:rPr>
            <w:rStyle w:val="Hyperlink"/>
            <w:rFonts w:cstheme="minorHAnsi"/>
            <w:lang w:val="en-US"/>
          </w:rPr>
          <w:t>DH-</w:t>
        </w:r>
        <w:proofErr w:type="gramStart"/>
        <w:r w:rsidRPr="002A2013">
          <w:rPr>
            <w:rStyle w:val="Hyperlink"/>
            <w:rFonts w:cstheme="minorHAnsi"/>
            <w:lang w:val="en-US"/>
          </w:rPr>
          <w:t>DD(</w:t>
        </w:r>
        <w:proofErr w:type="gramEnd"/>
        <w:r w:rsidRPr="002A2013">
          <w:rPr>
            <w:rStyle w:val="Hyperlink"/>
            <w:rFonts w:cstheme="minorHAnsi"/>
            <w:lang w:val="en-US"/>
          </w:rPr>
          <w:t>2021)467</w:t>
        </w:r>
      </w:hyperlink>
    </w:p>
    <w:p w14:paraId="21920923" w14:textId="77777777" w:rsidR="002A2013" w:rsidRPr="002A2013" w:rsidRDefault="002A2013" w:rsidP="002A2013">
      <w:pPr>
        <w:spacing w:line="256" w:lineRule="auto"/>
        <w:jc w:val="both"/>
        <w:rPr>
          <w:rFonts w:cstheme="minorHAnsi"/>
          <w:i/>
          <w:iCs/>
          <w:lang w:val="en-GB"/>
        </w:rPr>
      </w:pPr>
      <w:r w:rsidRPr="002A2013">
        <w:rPr>
          <w:rFonts w:cstheme="minorHAnsi"/>
          <w:i/>
          <w:iCs/>
          <w:lang w:val="en-GB"/>
        </w:rPr>
        <w:t>-Transparency of administrative decisions and scope of sanctions (incl. their publication and rules on collection of related data) and judicial review (incl. scope, suspensive effect)</w:t>
      </w:r>
    </w:p>
    <w:p w14:paraId="7A75377D" w14:textId="77777777" w:rsidR="002A2013" w:rsidRPr="002A2013" w:rsidRDefault="002A2013" w:rsidP="002A2013">
      <w:pPr>
        <w:spacing w:line="256" w:lineRule="auto"/>
        <w:jc w:val="both"/>
        <w:rPr>
          <w:rFonts w:cstheme="minorHAnsi"/>
          <w:lang w:val="en-US"/>
        </w:rPr>
      </w:pPr>
      <w:r w:rsidRPr="002A2013">
        <w:rPr>
          <w:rFonts w:cstheme="minorHAnsi"/>
          <w:u w:val="single"/>
          <w:lang w:val="en-GB"/>
        </w:rPr>
        <w:t xml:space="preserve">Zoltán </w:t>
      </w:r>
      <w:proofErr w:type="spellStart"/>
      <w:r w:rsidRPr="002A2013">
        <w:rPr>
          <w:rFonts w:cstheme="minorHAnsi"/>
          <w:u w:val="single"/>
          <w:lang w:val="en-GB"/>
        </w:rPr>
        <w:t>Varga</w:t>
      </w:r>
      <w:proofErr w:type="spellEnd"/>
      <w:r w:rsidRPr="002A2013">
        <w:rPr>
          <w:rFonts w:cstheme="minorHAnsi"/>
          <w:u w:val="single"/>
          <w:lang w:val="en-GB"/>
        </w:rPr>
        <w:t xml:space="preserve"> group </w:t>
      </w:r>
      <w:r w:rsidRPr="002A2013">
        <w:rPr>
          <w:rFonts w:cstheme="minorHAnsi"/>
          <w:lang w:val="en-GB"/>
        </w:rPr>
        <w:t xml:space="preserve">(58361/12) (ENHA): surveillance operation without adequate legal safeguards against abuse, due to the practically unfettered power exercised by the Slovak Intelligence Service (violation of Article 8). The Court noted, </w:t>
      </w:r>
      <w:r w:rsidRPr="002A2013">
        <w:rPr>
          <w:rFonts w:cstheme="minorHAnsi"/>
          <w:i/>
          <w:iCs/>
          <w:lang w:val="en-GB"/>
        </w:rPr>
        <w:t>inter alia</w:t>
      </w:r>
      <w:r w:rsidRPr="002A2013">
        <w:rPr>
          <w:rFonts w:cstheme="minorHAnsi"/>
          <w:lang w:val="en-GB"/>
        </w:rPr>
        <w:t xml:space="preserve">, the lack of clarity of the applicable jurisdictional rules on ensuring compliance by the Slovak Intelligence Service with the relevant provision on destruction of primary material obtained in breach of </w:t>
      </w:r>
      <w:r w:rsidRPr="002A2013">
        <w:rPr>
          <w:rFonts w:cstheme="minorHAnsi"/>
          <w:lang w:val="en-GB"/>
        </w:rPr>
        <w:lastRenderedPageBreak/>
        <w:t xml:space="preserve">the law, and the fact that the storage of the material resulting from the implementation of the surveillance warrants concerning the applicants was subject to confidential internal rules, which were both adopted and applied by the Slovak Intelligence Service, with no element of external control. </w:t>
      </w:r>
    </w:p>
    <w:p w14:paraId="7DDEA3F4" w14:textId="77777777" w:rsidR="002A2013" w:rsidRPr="002A2013" w:rsidRDefault="002A2013" w:rsidP="002A2013">
      <w:pPr>
        <w:spacing w:line="256" w:lineRule="auto"/>
        <w:jc w:val="both"/>
        <w:rPr>
          <w:rFonts w:eastAsia="Calibri" w:cstheme="minorHAnsi"/>
          <w:lang w:val="en-GB"/>
        </w:rPr>
      </w:pPr>
      <w:r w:rsidRPr="002A2013">
        <w:rPr>
          <w:rFonts w:eastAsia="Calibri" w:cstheme="minorHAnsi"/>
          <w:lang w:val="en-GB"/>
        </w:rPr>
        <w:t xml:space="preserve">Presentation on </w:t>
      </w:r>
      <w:proofErr w:type="spellStart"/>
      <w:r w:rsidRPr="002A2013">
        <w:rPr>
          <w:rFonts w:eastAsia="Calibri" w:cstheme="minorHAnsi"/>
          <w:lang w:val="en-GB"/>
        </w:rPr>
        <w:t>Hudoc</w:t>
      </w:r>
      <w:proofErr w:type="spellEnd"/>
      <w:r w:rsidRPr="002A2013">
        <w:rPr>
          <w:rFonts w:eastAsia="Calibri" w:cstheme="minorHAnsi"/>
          <w:lang w:val="en-GB"/>
        </w:rPr>
        <w:t xml:space="preserve">-Exec: </w:t>
      </w:r>
      <w:hyperlink r:id="rId16" w:history="1">
        <w:r w:rsidRPr="002A2013">
          <w:rPr>
            <w:rStyle w:val="Hyperlink"/>
            <w:rFonts w:cstheme="minorHAnsi"/>
            <w:lang w:val="en-GB"/>
          </w:rPr>
          <w:t xml:space="preserve">Zoltán </w:t>
        </w:r>
        <w:proofErr w:type="spellStart"/>
        <w:r w:rsidRPr="002A2013">
          <w:rPr>
            <w:rStyle w:val="Hyperlink"/>
            <w:rFonts w:cstheme="minorHAnsi"/>
            <w:lang w:val="en-GB"/>
          </w:rPr>
          <w:t>Varga</w:t>
        </w:r>
        <w:proofErr w:type="spellEnd"/>
      </w:hyperlink>
    </w:p>
    <w:p w14:paraId="6144B70F" w14:textId="77777777" w:rsidR="002A2013" w:rsidRPr="002A2013" w:rsidRDefault="002A2013" w:rsidP="002A2013">
      <w:pPr>
        <w:spacing w:line="256" w:lineRule="auto"/>
        <w:jc w:val="both"/>
        <w:rPr>
          <w:rFonts w:eastAsiaTheme="minorHAnsi" w:cstheme="minorHAnsi"/>
          <w:lang w:val="en-GB"/>
        </w:rPr>
      </w:pPr>
      <w:r w:rsidRPr="002A2013">
        <w:rPr>
          <w:rFonts w:eastAsia="Calibri" w:cstheme="minorHAnsi"/>
          <w:lang w:val="en-GB"/>
        </w:rPr>
        <w:t xml:space="preserve">Latest submissions: </w:t>
      </w:r>
      <w:hyperlink r:id="rId17" w:history="1">
        <w:r w:rsidRPr="002A2013">
          <w:rPr>
            <w:rStyle w:val="Hyperlink"/>
            <w:rFonts w:eastAsia="Calibri" w:cstheme="minorHAnsi"/>
            <w:lang w:val="en-GB"/>
          </w:rPr>
          <w:t xml:space="preserve">DH-DD(2023)1250 </w:t>
        </w:r>
      </w:hyperlink>
      <w:r w:rsidRPr="002A2013">
        <w:rPr>
          <w:rFonts w:eastAsia="Calibri" w:cstheme="minorHAnsi"/>
          <w:lang w:val="en-GB"/>
        </w:rPr>
        <w:t xml:space="preserve">, </w:t>
      </w:r>
      <w:hyperlink r:id="rId18" w:history="1">
        <w:r w:rsidRPr="002A2013">
          <w:rPr>
            <w:rStyle w:val="Hyperlink"/>
            <w:rFonts w:eastAsia="Calibri" w:cstheme="minorHAnsi"/>
            <w:lang w:val="en-GB"/>
          </w:rPr>
          <w:t>DH-DD(2023)440</w:t>
        </w:r>
      </w:hyperlink>
      <w:r w:rsidRPr="002A2013">
        <w:rPr>
          <w:rFonts w:eastAsia="Calibri" w:cstheme="minorHAnsi"/>
          <w:lang w:val="en-GB"/>
        </w:rPr>
        <w:t xml:space="preserve"> and </w:t>
      </w:r>
      <w:hyperlink r:id="rId19" w:history="1">
        <w:r w:rsidRPr="002A2013">
          <w:rPr>
            <w:rStyle w:val="Hyperlink"/>
            <w:rFonts w:eastAsia="Calibri" w:cstheme="minorHAnsi"/>
            <w:lang w:val="en-GB"/>
          </w:rPr>
          <w:t>DH-DD(2023)19</w:t>
        </w:r>
      </w:hyperlink>
    </w:p>
    <w:p w14:paraId="6CA94614" w14:textId="77777777" w:rsidR="004E6D05" w:rsidRPr="004E6D05" w:rsidRDefault="004E6D05" w:rsidP="005F6397">
      <w:pPr>
        <w:rPr>
          <w:rFonts w:cstheme="minorHAnsi"/>
          <w:lang w:val="en-GB"/>
        </w:rPr>
      </w:pPr>
    </w:p>
    <w:p w14:paraId="5C79AE80" w14:textId="69D278CD" w:rsidR="004A628B" w:rsidRDefault="004A628B" w:rsidP="004A628B">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2CAA06BC" w14:textId="17E07537" w:rsidR="002003D4" w:rsidRDefault="00811AE6" w:rsidP="002003D4">
      <w:pPr>
        <w:pStyle w:val="Default"/>
        <w:rPr>
          <w:color w:val="auto"/>
          <w:sz w:val="22"/>
          <w:szCs w:val="22"/>
          <w:lang w:val="en-US"/>
        </w:rPr>
      </w:pPr>
      <w:r>
        <w:rPr>
          <w:color w:val="auto"/>
          <w:sz w:val="22"/>
          <w:szCs w:val="22"/>
          <w:lang w:val="en-US"/>
        </w:rPr>
        <w:t>MONEYVAL</w:t>
      </w:r>
    </w:p>
    <w:p w14:paraId="5283917B" w14:textId="220628F4" w:rsidR="00811AE6" w:rsidRPr="00811AE6" w:rsidRDefault="00811AE6" w:rsidP="00811AE6">
      <w:pPr>
        <w:pStyle w:val="Default"/>
        <w:rPr>
          <w:rFonts w:asciiTheme="minorHAnsi" w:hAnsiTheme="minorHAnsi" w:cstheme="minorHAnsi"/>
          <w:color w:val="auto"/>
          <w:sz w:val="20"/>
          <w:szCs w:val="20"/>
          <w:lang w:val="en-US"/>
        </w:rPr>
      </w:pPr>
      <w:hyperlink r:id="rId20" w:history="1">
        <w:r w:rsidRPr="00811AE6">
          <w:rPr>
            <w:rStyle w:val="Hyperlink"/>
            <w:rFonts w:asciiTheme="minorHAnsi" w:hAnsiTheme="minorHAnsi" w:cstheme="minorHAnsi"/>
            <w:sz w:val="20"/>
            <w:szCs w:val="20"/>
            <w:lang w:val="en-US"/>
          </w:rPr>
          <w:t>1st Enhanced Follow-up Report &amp; Technical Compliance Re-Rating</w:t>
        </w:r>
      </w:hyperlink>
    </w:p>
    <w:p w14:paraId="18FD8FD5" w14:textId="77777777" w:rsidR="00811AE6" w:rsidRPr="00546B57" w:rsidRDefault="00811AE6" w:rsidP="002003D4">
      <w:pPr>
        <w:pStyle w:val="Default"/>
        <w:rPr>
          <w:color w:val="auto"/>
          <w:sz w:val="22"/>
          <w:szCs w:val="22"/>
          <w:lang w:val="en-US"/>
        </w:rPr>
      </w:pPr>
    </w:p>
    <w:p w14:paraId="591613E4" w14:textId="7CB3092E" w:rsidR="004A628B" w:rsidRPr="00546B57" w:rsidRDefault="004A628B" w:rsidP="004A628B">
      <w:pPr>
        <w:pStyle w:val="Default"/>
        <w:rPr>
          <w:color w:val="auto"/>
          <w:sz w:val="22"/>
          <w:szCs w:val="22"/>
          <w:lang w:val="en-US"/>
        </w:rPr>
      </w:pPr>
    </w:p>
    <w:p w14:paraId="3F060345" w14:textId="386CDD88"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437B85F8" w14:textId="74CF5395" w:rsidR="005F6397" w:rsidRDefault="005F6397" w:rsidP="005F6397">
      <w:pPr>
        <w:rPr>
          <w:lang w:val="en-US"/>
        </w:rPr>
      </w:pPr>
    </w:p>
    <w:p w14:paraId="66B03D7E" w14:textId="77777777" w:rsidR="005F6397" w:rsidRPr="00546B57" w:rsidRDefault="005F6397" w:rsidP="005F6397">
      <w:pPr>
        <w:pStyle w:val="Default"/>
        <w:rPr>
          <w:color w:val="auto"/>
          <w:sz w:val="22"/>
          <w:szCs w:val="22"/>
          <w:lang w:val="en-US"/>
        </w:rPr>
      </w:pPr>
      <w:r>
        <w:rPr>
          <w:color w:val="auto"/>
          <w:sz w:val="22"/>
          <w:szCs w:val="22"/>
          <w:lang w:val="en-US"/>
        </w:rPr>
        <w:t xml:space="preserve">N/A </w:t>
      </w:r>
    </w:p>
    <w:p w14:paraId="50C668D3" w14:textId="77777777" w:rsidR="005F6397" w:rsidRPr="005F6397" w:rsidRDefault="005F6397" w:rsidP="005F6397">
      <w:pPr>
        <w:rPr>
          <w:lang w:val="en-US"/>
        </w:rPr>
      </w:pPr>
    </w:p>
    <w:p w14:paraId="3E1F9863" w14:textId="6ED5AA2D"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15EE65F4" w14:textId="75CA00CD" w:rsidR="005F6397" w:rsidRDefault="005F6397" w:rsidP="005F6397">
      <w:pPr>
        <w:rPr>
          <w:lang w:val="en-US"/>
        </w:rPr>
      </w:pPr>
    </w:p>
    <w:p w14:paraId="618DBD65" w14:textId="1EADB323" w:rsidR="005F6397" w:rsidRPr="00441C55" w:rsidRDefault="005F6397" w:rsidP="00441C55">
      <w:pPr>
        <w:pStyle w:val="Default"/>
        <w:rPr>
          <w:color w:val="auto"/>
          <w:sz w:val="22"/>
          <w:szCs w:val="22"/>
          <w:lang w:val="en-US"/>
        </w:rPr>
      </w:pPr>
      <w:r>
        <w:rPr>
          <w:color w:val="auto"/>
          <w:sz w:val="22"/>
          <w:szCs w:val="22"/>
          <w:lang w:val="en-US"/>
        </w:rPr>
        <w:t xml:space="preserve">N/A </w:t>
      </w: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21"/>
      <w:footerReference w:type="first" r:id="rId2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2AF7D" w14:textId="77777777" w:rsidR="00EF3C79" w:rsidRDefault="00EF3C79" w:rsidP="00857FF1">
      <w:r>
        <w:separator/>
      </w:r>
    </w:p>
  </w:endnote>
  <w:endnote w:type="continuationSeparator" w:id="0">
    <w:p w14:paraId="29A605AC" w14:textId="77777777" w:rsidR="00EF3C79" w:rsidRDefault="00EF3C79"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833CC" w14:textId="77777777" w:rsidR="00EF3C79" w:rsidRDefault="00EF3C79" w:rsidP="00857FF1">
      <w:r>
        <w:separator/>
      </w:r>
    </w:p>
  </w:footnote>
  <w:footnote w:type="continuationSeparator" w:id="0">
    <w:p w14:paraId="1A74D1FB" w14:textId="77777777" w:rsidR="00EF3C79" w:rsidRDefault="00EF3C79"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CFC42E5"/>
    <w:multiLevelType w:val="hybridMultilevel"/>
    <w:tmpl w:val="FFF4F5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54082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5162593">
    <w:abstractNumId w:val="3"/>
  </w:num>
  <w:num w:numId="3" w16cid:durableId="1392313373">
    <w:abstractNumId w:val="5"/>
  </w:num>
  <w:num w:numId="4" w16cid:durableId="739135563">
    <w:abstractNumId w:val="4"/>
  </w:num>
  <w:num w:numId="5" w16cid:durableId="27073699">
    <w:abstractNumId w:val="8"/>
  </w:num>
  <w:num w:numId="6" w16cid:durableId="299461269">
    <w:abstractNumId w:val="2"/>
  </w:num>
  <w:num w:numId="7" w16cid:durableId="25299412">
    <w:abstractNumId w:val="6"/>
  </w:num>
  <w:num w:numId="8" w16cid:durableId="1664699690">
    <w:abstractNumId w:val="6"/>
  </w:num>
  <w:num w:numId="9" w16cid:durableId="1796099097">
    <w:abstractNumId w:val="6"/>
  </w:num>
  <w:num w:numId="10" w16cid:durableId="1056049699">
    <w:abstractNumId w:val="1"/>
  </w:num>
  <w:num w:numId="11" w16cid:durableId="329729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346F"/>
    <w:rsid w:val="00003893"/>
    <w:rsid w:val="0002205E"/>
    <w:rsid w:val="00043578"/>
    <w:rsid w:val="00057AA5"/>
    <w:rsid w:val="00064AF2"/>
    <w:rsid w:val="00084C0B"/>
    <w:rsid w:val="0009598B"/>
    <w:rsid w:val="000B4D02"/>
    <w:rsid w:val="000D01F6"/>
    <w:rsid w:val="000E51C1"/>
    <w:rsid w:val="000E52A3"/>
    <w:rsid w:val="0011349E"/>
    <w:rsid w:val="001257E8"/>
    <w:rsid w:val="00132D47"/>
    <w:rsid w:val="00152FC1"/>
    <w:rsid w:val="00155116"/>
    <w:rsid w:val="00156879"/>
    <w:rsid w:val="00167680"/>
    <w:rsid w:val="00171BE4"/>
    <w:rsid w:val="00172847"/>
    <w:rsid w:val="00181D20"/>
    <w:rsid w:val="001901E4"/>
    <w:rsid w:val="00194CC7"/>
    <w:rsid w:val="00195A23"/>
    <w:rsid w:val="001A0133"/>
    <w:rsid w:val="001A0B36"/>
    <w:rsid w:val="001C77D8"/>
    <w:rsid w:val="001D0AE0"/>
    <w:rsid w:val="001D13C6"/>
    <w:rsid w:val="001D7F3D"/>
    <w:rsid w:val="002003D4"/>
    <w:rsid w:val="002027E7"/>
    <w:rsid w:val="002100C8"/>
    <w:rsid w:val="0021059A"/>
    <w:rsid w:val="002312D9"/>
    <w:rsid w:val="00232991"/>
    <w:rsid w:val="00252F46"/>
    <w:rsid w:val="00254902"/>
    <w:rsid w:val="00267E73"/>
    <w:rsid w:val="00267FCD"/>
    <w:rsid w:val="00282225"/>
    <w:rsid w:val="002825BE"/>
    <w:rsid w:val="002A2013"/>
    <w:rsid w:val="002A442A"/>
    <w:rsid w:val="002B2FF2"/>
    <w:rsid w:val="002C68B0"/>
    <w:rsid w:val="002F1EDF"/>
    <w:rsid w:val="00305C26"/>
    <w:rsid w:val="00332C88"/>
    <w:rsid w:val="003334B8"/>
    <w:rsid w:val="003517FB"/>
    <w:rsid w:val="00351BFE"/>
    <w:rsid w:val="003572C2"/>
    <w:rsid w:val="00372B8F"/>
    <w:rsid w:val="003833D9"/>
    <w:rsid w:val="003E1F03"/>
    <w:rsid w:val="003E2104"/>
    <w:rsid w:val="003F0C2C"/>
    <w:rsid w:val="003F3103"/>
    <w:rsid w:val="003F611E"/>
    <w:rsid w:val="0042543E"/>
    <w:rsid w:val="00434E92"/>
    <w:rsid w:val="00441C55"/>
    <w:rsid w:val="00443197"/>
    <w:rsid w:val="0046535F"/>
    <w:rsid w:val="004739D2"/>
    <w:rsid w:val="00496B58"/>
    <w:rsid w:val="004A628B"/>
    <w:rsid w:val="004D4BB6"/>
    <w:rsid w:val="004E3023"/>
    <w:rsid w:val="004E6D05"/>
    <w:rsid w:val="004F387E"/>
    <w:rsid w:val="00501065"/>
    <w:rsid w:val="00501B39"/>
    <w:rsid w:val="00505B4B"/>
    <w:rsid w:val="005159DE"/>
    <w:rsid w:val="00530EC5"/>
    <w:rsid w:val="005502F1"/>
    <w:rsid w:val="005508EC"/>
    <w:rsid w:val="0057123C"/>
    <w:rsid w:val="005728A3"/>
    <w:rsid w:val="0057292B"/>
    <w:rsid w:val="005813CD"/>
    <w:rsid w:val="00597295"/>
    <w:rsid w:val="005B163E"/>
    <w:rsid w:val="005C7476"/>
    <w:rsid w:val="005D259C"/>
    <w:rsid w:val="005D4AD7"/>
    <w:rsid w:val="005E17CB"/>
    <w:rsid w:val="005E1A73"/>
    <w:rsid w:val="005F6397"/>
    <w:rsid w:val="005F7F94"/>
    <w:rsid w:val="00625BE1"/>
    <w:rsid w:val="00636AF8"/>
    <w:rsid w:val="00647D6B"/>
    <w:rsid w:val="0065310F"/>
    <w:rsid w:val="006649AB"/>
    <w:rsid w:val="00664BD9"/>
    <w:rsid w:val="00680789"/>
    <w:rsid w:val="006852CD"/>
    <w:rsid w:val="006952AF"/>
    <w:rsid w:val="006A1147"/>
    <w:rsid w:val="006A6A05"/>
    <w:rsid w:val="006B6601"/>
    <w:rsid w:val="006D3771"/>
    <w:rsid w:val="006D6948"/>
    <w:rsid w:val="00706A9B"/>
    <w:rsid w:val="00711562"/>
    <w:rsid w:val="00733993"/>
    <w:rsid w:val="00734D8B"/>
    <w:rsid w:val="00735EA2"/>
    <w:rsid w:val="00742A9D"/>
    <w:rsid w:val="00742FA8"/>
    <w:rsid w:val="00790FE8"/>
    <w:rsid w:val="0079396B"/>
    <w:rsid w:val="007959C1"/>
    <w:rsid w:val="007B3B82"/>
    <w:rsid w:val="007D198D"/>
    <w:rsid w:val="007D62CA"/>
    <w:rsid w:val="007E1402"/>
    <w:rsid w:val="007F2242"/>
    <w:rsid w:val="00805DB8"/>
    <w:rsid w:val="00811AE6"/>
    <w:rsid w:val="00814018"/>
    <w:rsid w:val="00827AA1"/>
    <w:rsid w:val="00833496"/>
    <w:rsid w:val="00840C74"/>
    <w:rsid w:val="00842D2F"/>
    <w:rsid w:val="008430E5"/>
    <w:rsid w:val="00857FF1"/>
    <w:rsid w:val="008617BA"/>
    <w:rsid w:val="00882471"/>
    <w:rsid w:val="00883065"/>
    <w:rsid w:val="00887319"/>
    <w:rsid w:val="008A457D"/>
    <w:rsid w:val="008D124A"/>
    <w:rsid w:val="008D56C1"/>
    <w:rsid w:val="008E085D"/>
    <w:rsid w:val="00906B87"/>
    <w:rsid w:val="00933358"/>
    <w:rsid w:val="009358DC"/>
    <w:rsid w:val="009841C3"/>
    <w:rsid w:val="009A361F"/>
    <w:rsid w:val="009C277C"/>
    <w:rsid w:val="009C6283"/>
    <w:rsid w:val="009D5FD8"/>
    <w:rsid w:val="009D68A7"/>
    <w:rsid w:val="009E0DDC"/>
    <w:rsid w:val="009E4C05"/>
    <w:rsid w:val="00A10E8B"/>
    <w:rsid w:val="00A2145B"/>
    <w:rsid w:val="00A33422"/>
    <w:rsid w:val="00A52988"/>
    <w:rsid w:val="00A54D19"/>
    <w:rsid w:val="00A70E18"/>
    <w:rsid w:val="00A90901"/>
    <w:rsid w:val="00A912B5"/>
    <w:rsid w:val="00A96E17"/>
    <w:rsid w:val="00AA1BBD"/>
    <w:rsid w:val="00AA476A"/>
    <w:rsid w:val="00AA6249"/>
    <w:rsid w:val="00AA6FA5"/>
    <w:rsid w:val="00AB195E"/>
    <w:rsid w:val="00AC541D"/>
    <w:rsid w:val="00AD3544"/>
    <w:rsid w:val="00AD3AF9"/>
    <w:rsid w:val="00AD5BD0"/>
    <w:rsid w:val="00AF1AF7"/>
    <w:rsid w:val="00AF5605"/>
    <w:rsid w:val="00B05156"/>
    <w:rsid w:val="00B0760D"/>
    <w:rsid w:val="00B21ECD"/>
    <w:rsid w:val="00B22E3E"/>
    <w:rsid w:val="00B252C8"/>
    <w:rsid w:val="00B35012"/>
    <w:rsid w:val="00B36582"/>
    <w:rsid w:val="00B55365"/>
    <w:rsid w:val="00B63893"/>
    <w:rsid w:val="00B72EEE"/>
    <w:rsid w:val="00B807B6"/>
    <w:rsid w:val="00B81E34"/>
    <w:rsid w:val="00B82EC9"/>
    <w:rsid w:val="00BA5DA4"/>
    <w:rsid w:val="00BC48ED"/>
    <w:rsid w:val="00BD26EA"/>
    <w:rsid w:val="00BF0336"/>
    <w:rsid w:val="00BF5595"/>
    <w:rsid w:val="00C12BB6"/>
    <w:rsid w:val="00C26133"/>
    <w:rsid w:val="00C45527"/>
    <w:rsid w:val="00C578CE"/>
    <w:rsid w:val="00C61028"/>
    <w:rsid w:val="00C75135"/>
    <w:rsid w:val="00C86F4B"/>
    <w:rsid w:val="00CB62CD"/>
    <w:rsid w:val="00CC49EE"/>
    <w:rsid w:val="00CC5DC3"/>
    <w:rsid w:val="00CE0150"/>
    <w:rsid w:val="00CF1C6F"/>
    <w:rsid w:val="00D20872"/>
    <w:rsid w:val="00D344D2"/>
    <w:rsid w:val="00D37016"/>
    <w:rsid w:val="00D63408"/>
    <w:rsid w:val="00D75D50"/>
    <w:rsid w:val="00D769CF"/>
    <w:rsid w:val="00D96E9B"/>
    <w:rsid w:val="00DB53BD"/>
    <w:rsid w:val="00DC7320"/>
    <w:rsid w:val="00DF7C08"/>
    <w:rsid w:val="00E13798"/>
    <w:rsid w:val="00E147EE"/>
    <w:rsid w:val="00E20F03"/>
    <w:rsid w:val="00E3070F"/>
    <w:rsid w:val="00E32032"/>
    <w:rsid w:val="00E40274"/>
    <w:rsid w:val="00E51722"/>
    <w:rsid w:val="00E553B3"/>
    <w:rsid w:val="00E96947"/>
    <w:rsid w:val="00EA7B68"/>
    <w:rsid w:val="00ED2EDB"/>
    <w:rsid w:val="00ED3566"/>
    <w:rsid w:val="00EF0842"/>
    <w:rsid w:val="00EF3C79"/>
    <w:rsid w:val="00EF5C6B"/>
    <w:rsid w:val="00F070DD"/>
    <w:rsid w:val="00F1657F"/>
    <w:rsid w:val="00F24FCA"/>
    <w:rsid w:val="00F3151D"/>
    <w:rsid w:val="00F448D1"/>
    <w:rsid w:val="00F57291"/>
    <w:rsid w:val="00F62458"/>
    <w:rsid w:val="00F6245F"/>
    <w:rsid w:val="00F71177"/>
    <w:rsid w:val="00F7793C"/>
    <w:rsid w:val="00F847AD"/>
    <w:rsid w:val="00F847EB"/>
    <w:rsid w:val="00F91B36"/>
    <w:rsid w:val="00FA480D"/>
    <w:rsid w:val="00FA7385"/>
    <w:rsid w:val="00FC5B6F"/>
    <w:rsid w:val="00FD07E5"/>
    <w:rsid w:val="00FD2933"/>
    <w:rsid w:val="00FD6321"/>
    <w:rsid w:val="00FE016E"/>
    <w:rsid w:val="00FF1F63"/>
    <w:rsid w:val="00FF66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F1657F"/>
  </w:style>
  <w:style w:type="character" w:customStyle="1" w:styleId="gray">
    <w:name w:val="gray"/>
    <w:basedOn w:val="DefaultParagraphFont"/>
    <w:rsid w:val="00F1657F"/>
  </w:style>
  <w:style w:type="character" w:customStyle="1" w:styleId="apple-converted-space">
    <w:name w:val="apple-converted-space"/>
    <w:basedOn w:val="DefaultParagraphFont"/>
    <w:rsid w:val="00F57291"/>
  </w:style>
  <w:style w:type="character" w:customStyle="1" w:styleId="sfbbfee58">
    <w:name w:val="sfbbfee58"/>
    <w:basedOn w:val="DefaultParagraphFont"/>
    <w:rsid w:val="006A1147"/>
  </w:style>
  <w:style w:type="paragraph" w:customStyle="1" w:styleId="COEHI">
    <w:name w:val="COE_HI"/>
    <w:basedOn w:val="Normal"/>
    <w:qFormat/>
    <w:rsid w:val="00790FE8"/>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E32032"/>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E32032"/>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E32032"/>
    <w:rPr>
      <w:rFonts w:ascii="Calibri" w:eastAsiaTheme="minorHAnsi" w:hAnsi="Calibri" w:cs="Calibri"/>
      <w:sz w:val="22"/>
      <w:szCs w:val="22"/>
      <w:lang w:eastAsia="fr-FR"/>
    </w:rPr>
  </w:style>
  <w:style w:type="paragraph" w:customStyle="1" w:styleId="xxxxxmsonormal">
    <w:name w:val="x_x_x_x_xmsonormal"/>
    <w:basedOn w:val="Normal"/>
    <w:rsid w:val="00E20F03"/>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4E6D05"/>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2637">
      <w:bodyDiv w:val="1"/>
      <w:marLeft w:val="0"/>
      <w:marRight w:val="0"/>
      <w:marTop w:val="0"/>
      <w:marBottom w:val="0"/>
      <w:divBdr>
        <w:top w:val="none" w:sz="0" w:space="0" w:color="auto"/>
        <w:left w:val="none" w:sz="0" w:space="0" w:color="auto"/>
        <w:bottom w:val="none" w:sz="0" w:space="0" w:color="auto"/>
        <w:right w:val="none" w:sz="0" w:space="0" w:color="auto"/>
      </w:divBdr>
    </w:div>
    <w:div w:id="274293060">
      <w:bodyDiv w:val="1"/>
      <w:marLeft w:val="0"/>
      <w:marRight w:val="0"/>
      <w:marTop w:val="0"/>
      <w:marBottom w:val="0"/>
      <w:divBdr>
        <w:top w:val="none" w:sz="0" w:space="0" w:color="auto"/>
        <w:left w:val="none" w:sz="0" w:space="0" w:color="auto"/>
        <w:bottom w:val="none" w:sz="0" w:space="0" w:color="auto"/>
        <w:right w:val="none" w:sz="0" w:space="0" w:color="auto"/>
      </w:divBdr>
    </w:div>
    <w:div w:id="371853444">
      <w:bodyDiv w:val="1"/>
      <w:marLeft w:val="0"/>
      <w:marRight w:val="0"/>
      <w:marTop w:val="0"/>
      <w:marBottom w:val="0"/>
      <w:divBdr>
        <w:top w:val="none" w:sz="0" w:space="0" w:color="auto"/>
        <w:left w:val="none" w:sz="0" w:space="0" w:color="auto"/>
        <w:bottom w:val="none" w:sz="0" w:space="0" w:color="auto"/>
        <w:right w:val="none" w:sz="0" w:space="0" w:color="auto"/>
      </w:divBdr>
    </w:div>
    <w:div w:id="408843741">
      <w:bodyDiv w:val="1"/>
      <w:marLeft w:val="0"/>
      <w:marRight w:val="0"/>
      <w:marTop w:val="0"/>
      <w:marBottom w:val="0"/>
      <w:divBdr>
        <w:top w:val="none" w:sz="0" w:space="0" w:color="auto"/>
        <w:left w:val="none" w:sz="0" w:space="0" w:color="auto"/>
        <w:bottom w:val="none" w:sz="0" w:space="0" w:color="auto"/>
        <w:right w:val="none" w:sz="0" w:space="0" w:color="auto"/>
      </w:divBdr>
    </w:div>
    <w:div w:id="417562264">
      <w:bodyDiv w:val="1"/>
      <w:marLeft w:val="0"/>
      <w:marRight w:val="0"/>
      <w:marTop w:val="0"/>
      <w:marBottom w:val="0"/>
      <w:divBdr>
        <w:top w:val="none" w:sz="0" w:space="0" w:color="auto"/>
        <w:left w:val="none" w:sz="0" w:space="0" w:color="auto"/>
        <w:bottom w:val="none" w:sz="0" w:space="0" w:color="auto"/>
        <w:right w:val="none" w:sz="0" w:space="0" w:color="auto"/>
      </w:divBdr>
    </w:div>
    <w:div w:id="512955044">
      <w:bodyDiv w:val="1"/>
      <w:marLeft w:val="0"/>
      <w:marRight w:val="0"/>
      <w:marTop w:val="0"/>
      <w:marBottom w:val="0"/>
      <w:divBdr>
        <w:top w:val="none" w:sz="0" w:space="0" w:color="auto"/>
        <w:left w:val="none" w:sz="0" w:space="0" w:color="auto"/>
        <w:bottom w:val="none" w:sz="0" w:space="0" w:color="auto"/>
        <w:right w:val="none" w:sz="0" w:space="0" w:color="auto"/>
      </w:divBdr>
    </w:div>
    <w:div w:id="550531224">
      <w:bodyDiv w:val="1"/>
      <w:marLeft w:val="0"/>
      <w:marRight w:val="0"/>
      <w:marTop w:val="0"/>
      <w:marBottom w:val="0"/>
      <w:divBdr>
        <w:top w:val="none" w:sz="0" w:space="0" w:color="auto"/>
        <w:left w:val="none" w:sz="0" w:space="0" w:color="auto"/>
        <w:bottom w:val="none" w:sz="0" w:space="0" w:color="auto"/>
        <w:right w:val="none" w:sz="0" w:space="0" w:color="auto"/>
      </w:divBdr>
    </w:div>
    <w:div w:id="598374759">
      <w:bodyDiv w:val="1"/>
      <w:marLeft w:val="0"/>
      <w:marRight w:val="0"/>
      <w:marTop w:val="0"/>
      <w:marBottom w:val="0"/>
      <w:divBdr>
        <w:top w:val="none" w:sz="0" w:space="0" w:color="auto"/>
        <w:left w:val="none" w:sz="0" w:space="0" w:color="auto"/>
        <w:bottom w:val="none" w:sz="0" w:space="0" w:color="auto"/>
        <w:right w:val="none" w:sz="0" w:space="0" w:color="auto"/>
      </w:divBdr>
    </w:div>
    <w:div w:id="648941336">
      <w:bodyDiv w:val="1"/>
      <w:marLeft w:val="0"/>
      <w:marRight w:val="0"/>
      <w:marTop w:val="0"/>
      <w:marBottom w:val="0"/>
      <w:divBdr>
        <w:top w:val="none" w:sz="0" w:space="0" w:color="auto"/>
        <w:left w:val="none" w:sz="0" w:space="0" w:color="auto"/>
        <w:bottom w:val="none" w:sz="0" w:space="0" w:color="auto"/>
        <w:right w:val="none" w:sz="0" w:space="0" w:color="auto"/>
      </w:divBdr>
    </w:div>
    <w:div w:id="669679440">
      <w:bodyDiv w:val="1"/>
      <w:marLeft w:val="0"/>
      <w:marRight w:val="0"/>
      <w:marTop w:val="0"/>
      <w:marBottom w:val="0"/>
      <w:divBdr>
        <w:top w:val="none" w:sz="0" w:space="0" w:color="auto"/>
        <w:left w:val="none" w:sz="0" w:space="0" w:color="auto"/>
        <w:bottom w:val="none" w:sz="0" w:space="0" w:color="auto"/>
        <w:right w:val="none" w:sz="0" w:space="0" w:color="auto"/>
      </w:divBdr>
    </w:div>
    <w:div w:id="917714992">
      <w:bodyDiv w:val="1"/>
      <w:marLeft w:val="0"/>
      <w:marRight w:val="0"/>
      <w:marTop w:val="0"/>
      <w:marBottom w:val="0"/>
      <w:divBdr>
        <w:top w:val="none" w:sz="0" w:space="0" w:color="auto"/>
        <w:left w:val="none" w:sz="0" w:space="0" w:color="auto"/>
        <w:bottom w:val="none" w:sz="0" w:space="0" w:color="auto"/>
        <w:right w:val="none" w:sz="0" w:space="0" w:color="auto"/>
      </w:divBdr>
    </w:div>
    <w:div w:id="969164504">
      <w:bodyDiv w:val="1"/>
      <w:marLeft w:val="0"/>
      <w:marRight w:val="0"/>
      <w:marTop w:val="0"/>
      <w:marBottom w:val="0"/>
      <w:divBdr>
        <w:top w:val="none" w:sz="0" w:space="0" w:color="auto"/>
        <w:left w:val="none" w:sz="0" w:space="0" w:color="auto"/>
        <w:bottom w:val="none" w:sz="0" w:space="0" w:color="auto"/>
        <w:right w:val="none" w:sz="0" w:space="0" w:color="auto"/>
      </w:divBdr>
    </w:div>
    <w:div w:id="986012256">
      <w:bodyDiv w:val="1"/>
      <w:marLeft w:val="0"/>
      <w:marRight w:val="0"/>
      <w:marTop w:val="0"/>
      <w:marBottom w:val="0"/>
      <w:divBdr>
        <w:top w:val="none" w:sz="0" w:space="0" w:color="auto"/>
        <w:left w:val="none" w:sz="0" w:space="0" w:color="auto"/>
        <w:bottom w:val="none" w:sz="0" w:space="0" w:color="auto"/>
        <w:right w:val="none" w:sz="0" w:space="0" w:color="auto"/>
      </w:divBdr>
    </w:div>
    <w:div w:id="991519728">
      <w:bodyDiv w:val="1"/>
      <w:marLeft w:val="0"/>
      <w:marRight w:val="0"/>
      <w:marTop w:val="0"/>
      <w:marBottom w:val="0"/>
      <w:divBdr>
        <w:top w:val="none" w:sz="0" w:space="0" w:color="auto"/>
        <w:left w:val="none" w:sz="0" w:space="0" w:color="auto"/>
        <w:bottom w:val="none" w:sz="0" w:space="0" w:color="auto"/>
        <w:right w:val="none" w:sz="0" w:space="0" w:color="auto"/>
      </w:divBdr>
    </w:div>
    <w:div w:id="1063059930">
      <w:bodyDiv w:val="1"/>
      <w:marLeft w:val="0"/>
      <w:marRight w:val="0"/>
      <w:marTop w:val="0"/>
      <w:marBottom w:val="0"/>
      <w:divBdr>
        <w:top w:val="none" w:sz="0" w:space="0" w:color="auto"/>
        <w:left w:val="none" w:sz="0" w:space="0" w:color="auto"/>
        <w:bottom w:val="none" w:sz="0" w:space="0" w:color="auto"/>
        <w:right w:val="none" w:sz="0" w:space="0" w:color="auto"/>
      </w:divBdr>
    </w:div>
    <w:div w:id="1070151641">
      <w:bodyDiv w:val="1"/>
      <w:marLeft w:val="0"/>
      <w:marRight w:val="0"/>
      <w:marTop w:val="0"/>
      <w:marBottom w:val="0"/>
      <w:divBdr>
        <w:top w:val="none" w:sz="0" w:space="0" w:color="auto"/>
        <w:left w:val="none" w:sz="0" w:space="0" w:color="auto"/>
        <w:bottom w:val="none" w:sz="0" w:space="0" w:color="auto"/>
        <w:right w:val="none" w:sz="0" w:space="0" w:color="auto"/>
      </w:divBdr>
    </w:div>
    <w:div w:id="1081951807">
      <w:bodyDiv w:val="1"/>
      <w:marLeft w:val="0"/>
      <w:marRight w:val="0"/>
      <w:marTop w:val="0"/>
      <w:marBottom w:val="0"/>
      <w:divBdr>
        <w:top w:val="none" w:sz="0" w:space="0" w:color="auto"/>
        <w:left w:val="none" w:sz="0" w:space="0" w:color="auto"/>
        <w:bottom w:val="none" w:sz="0" w:space="0" w:color="auto"/>
        <w:right w:val="none" w:sz="0" w:space="0" w:color="auto"/>
      </w:divBdr>
    </w:div>
    <w:div w:id="1166281308">
      <w:bodyDiv w:val="1"/>
      <w:marLeft w:val="0"/>
      <w:marRight w:val="0"/>
      <w:marTop w:val="0"/>
      <w:marBottom w:val="0"/>
      <w:divBdr>
        <w:top w:val="none" w:sz="0" w:space="0" w:color="auto"/>
        <w:left w:val="none" w:sz="0" w:space="0" w:color="auto"/>
        <w:bottom w:val="none" w:sz="0" w:space="0" w:color="auto"/>
        <w:right w:val="none" w:sz="0" w:space="0" w:color="auto"/>
      </w:divBdr>
    </w:div>
    <w:div w:id="1320040455">
      <w:bodyDiv w:val="1"/>
      <w:marLeft w:val="0"/>
      <w:marRight w:val="0"/>
      <w:marTop w:val="0"/>
      <w:marBottom w:val="0"/>
      <w:divBdr>
        <w:top w:val="none" w:sz="0" w:space="0" w:color="auto"/>
        <w:left w:val="none" w:sz="0" w:space="0" w:color="auto"/>
        <w:bottom w:val="none" w:sz="0" w:space="0" w:color="auto"/>
        <w:right w:val="none" w:sz="0" w:space="0" w:color="auto"/>
      </w:divBdr>
    </w:div>
    <w:div w:id="1409037587">
      <w:bodyDiv w:val="1"/>
      <w:marLeft w:val="0"/>
      <w:marRight w:val="0"/>
      <w:marTop w:val="0"/>
      <w:marBottom w:val="0"/>
      <w:divBdr>
        <w:top w:val="none" w:sz="0" w:space="0" w:color="auto"/>
        <w:left w:val="none" w:sz="0" w:space="0" w:color="auto"/>
        <w:bottom w:val="none" w:sz="0" w:space="0" w:color="auto"/>
        <w:right w:val="none" w:sz="0" w:space="0" w:color="auto"/>
      </w:divBdr>
    </w:div>
    <w:div w:id="1452477689">
      <w:bodyDiv w:val="1"/>
      <w:marLeft w:val="0"/>
      <w:marRight w:val="0"/>
      <w:marTop w:val="0"/>
      <w:marBottom w:val="0"/>
      <w:divBdr>
        <w:top w:val="none" w:sz="0" w:space="0" w:color="auto"/>
        <w:left w:val="none" w:sz="0" w:space="0" w:color="auto"/>
        <w:bottom w:val="none" w:sz="0" w:space="0" w:color="auto"/>
        <w:right w:val="none" w:sz="0" w:space="0" w:color="auto"/>
      </w:divBdr>
    </w:div>
    <w:div w:id="1520778569">
      <w:bodyDiv w:val="1"/>
      <w:marLeft w:val="0"/>
      <w:marRight w:val="0"/>
      <w:marTop w:val="0"/>
      <w:marBottom w:val="0"/>
      <w:divBdr>
        <w:top w:val="none" w:sz="0" w:space="0" w:color="auto"/>
        <w:left w:val="none" w:sz="0" w:space="0" w:color="auto"/>
        <w:bottom w:val="none" w:sz="0" w:space="0" w:color="auto"/>
        <w:right w:val="none" w:sz="0" w:space="0" w:color="auto"/>
      </w:divBdr>
    </w:div>
    <w:div w:id="1546983139">
      <w:bodyDiv w:val="1"/>
      <w:marLeft w:val="0"/>
      <w:marRight w:val="0"/>
      <w:marTop w:val="0"/>
      <w:marBottom w:val="0"/>
      <w:divBdr>
        <w:top w:val="none" w:sz="0" w:space="0" w:color="auto"/>
        <w:left w:val="none" w:sz="0" w:space="0" w:color="auto"/>
        <w:bottom w:val="none" w:sz="0" w:space="0" w:color="auto"/>
        <w:right w:val="none" w:sz="0" w:space="0" w:color="auto"/>
      </w:divBdr>
    </w:div>
    <w:div w:id="1563298519">
      <w:bodyDiv w:val="1"/>
      <w:marLeft w:val="0"/>
      <w:marRight w:val="0"/>
      <w:marTop w:val="0"/>
      <w:marBottom w:val="0"/>
      <w:divBdr>
        <w:top w:val="none" w:sz="0" w:space="0" w:color="auto"/>
        <w:left w:val="none" w:sz="0" w:space="0" w:color="auto"/>
        <w:bottom w:val="none" w:sz="0" w:space="0" w:color="auto"/>
        <w:right w:val="none" w:sz="0" w:space="0" w:color="auto"/>
      </w:divBdr>
    </w:div>
    <w:div w:id="1598630697">
      <w:bodyDiv w:val="1"/>
      <w:marLeft w:val="0"/>
      <w:marRight w:val="0"/>
      <w:marTop w:val="0"/>
      <w:marBottom w:val="0"/>
      <w:divBdr>
        <w:top w:val="none" w:sz="0" w:space="0" w:color="auto"/>
        <w:left w:val="none" w:sz="0" w:space="0" w:color="auto"/>
        <w:bottom w:val="none" w:sz="0" w:space="0" w:color="auto"/>
        <w:right w:val="none" w:sz="0" w:space="0" w:color="auto"/>
      </w:divBdr>
    </w:div>
    <w:div w:id="1651325883">
      <w:bodyDiv w:val="1"/>
      <w:marLeft w:val="0"/>
      <w:marRight w:val="0"/>
      <w:marTop w:val="0"/>
      <w:marBottom w:val="0"/>
      <w:divBdr>
        <w:top w:val="none" w:sz="0" w:space="0" w:color="auto"/>
        <w:left w:val="none" w:sz="0" w:space="0" w:color="auto"/>
        <w:bottom w:val="none" w:sz="0" w:space="0" w:color="auto"/>
        <w:right w:val="none" w:sz="0" w:space="0" w:color="auto"/>
      </w:divBdr>
    </w:div>
    <w:div w:id="1683820099">
      <w:bodyDiv w:val="1"/>
      <w:marLeft w:val="0"/>
      <w:marRight w:val="0"/>
      <w:marTop w:val="0"/>
      <w:marBottom w:val="0"/>
      <w:divBdr>
        <w:top w:val="none" w:sz="0" w:space="0" w:color="auto"/>
        <w:left w:val="none" w:sz="0" w:space="0" w:color="auto"/>
        <w:bottom w:val="none" w:sz="0" w:space="0" w:color="auto"/>
        <w:right w:val="none" w:sz="0" w:space="0" w:color="auto"/>
      </w:divBdr>
    </w:div>
    <w:div w:id="1741361578">
      <w:bodyDiv w:val="1"/>
      <w:marLeft w:val="0"/>
      <w:marRight w:val="0"/>
      <w:marTop w:val="0"/>
      <w:marBottom w:val="0"/>
      <w:divBdr>
        <w:top w:val="none" w:sz="0" w:space="0" w:color="auto"/>
        <w:left w:val="none" w:sz="0" w:space="0" w:color="auto"/>
        <w:bottom w:val="none" w:sz="0" w:space="0" w:color="auto"/>
        <w:right w:val="none" w:sz="0" w:space="0" w:color="auto"/>
      </w:divBdr>
    </w:div>
    <w:div w:id="1775973080">
      <w:bodyDiv w:val="1"/>
      <w:marLeft w:val="0"/>
      <w:marRight w:val="0"/>
      <w:marTop w:val="0"/>
      <w:marBottom w:val="0"/>
      <w:divBdr>
        <w:top w:val="none" w:sz="0" w:space="0" w:color="auto"/>
        <w:left w:val="none" w:sz="0" w:space="0" w:color="auto"/>
        <w:bottom w:val="none" w:sz="0" w:space="0" w:color="auto"/>
        <w:right w:val="none" w:sz="0" w:space="0" w:color="auto"/>
      </w:divBdr>
    </w:div>
    <w:div w:id="1797865429">
      <w:bodyDiv w:val="1"/>
      <w:marLeft w:val="0"/>
      <w:marRight w:val="0"/>
      <w:marTop w:val="0"/>
      <w:marBottom w:val="0"/>
      <w:divBdr>
        <w:top w:val="none" w:sz="0" w:space="0" w:color="auto"/>
        <w:left w:val="none" w:sz="0" w:space="0" w:color="auto"/>
        <w:bottom w:val="none" w:sz="0" w:space="0" w:color="auto"/>
        <w:right w:val="none" w:sz="0" w:space="0" w:color="auto"/>
      </w:divBdr>
    </w:div>
    <w:div w:id="1863786675">
      <w:bodyDiv w:val="1"/>
      <w:marLeft w:val="0"/>
      <w:marRight w:val="0"/>
      <w:marTop w:val="0"/>
      <w:marBottom w:val="0"/>
      <w:divBdr>
        <w:top w:val="none" w:sz="0" w:space="0" w:color="auto"/>
        <w:left w:val="none" w:sz="0" w:space="0" w:color="auto"/>
        <w:bottom w:val="none" w:sz="0" w:space="0" w:color="auto"/>
        <w:right w:val="none" w:sz="0" w:space="0" w:color="auto"/>
      </w:divBdr>
    </w:div>
    <w:div w:id="1908028258">
      <w:bodyDiv w:val="1"/>
      <w:marLeft w:val="0"/>
      <w:marRight w:val="0"/>
      <w:marTop w:val="0"/>
      <w:marBottom w:val="0"/>
      <w:divBdr>
        <w:top w:val="none" w:sz="0" w:space="0" w:color="auto"/>
        <w:left w:val="none" w:sz="0" w:space="0" w:color="auto"/>
        <w:bottom w:val="none" w:sz="0" w:space="0" w:color="auto"/>
        <w:right w:val="none" w:sz="0" w:space="0" w:color="auto"/>
      </w:divBdr>
    </w:div>
    <w:div w:id="1937052474">
      <w:bodyDiv w:val="1"/>
      <w:marLeft w:val="0"/>
      <w:marRight w:val="0"/>
      <w:marTop w:val="0"/>
      <w:marBottom w:val="0"/>
      <w:divBdr>
        <w:top w:val="none" w:sz="0" w:space="0" w:color="auto"/>
        <w:left w:val="none" w:sz="0" w:space="0" w:color="auto"/>
        <w:bottom w:val="none" w:sz="0" w:space="0" w:color="auto"/>
        <w:right w:val="none" w:sz="0" w:space="0" w:color="auto"/>
      </w:divBdr>
    </w:div>
    <w:div w:id="1944410876">
      <w:bodyDiv w:val="1"/>
      <w:marLeft w:val="0"/>
      <w:marRight w:val="0"/>
      <w:marTop w:val="0"/>
      <w:marBottom w:val="0"/>
      <w:divBdr>
        <w:top w:val="none" w:sz="0" w:space="0" w:color="auto"/>
        <w:left w:val="none" w:sz="0" w:space="0" w:color="auto"/>
        <w:bottom w:val="none" w:sz="0" w:space="0" w:color="auto"/>
        <w:right w:val="none" w:sz="0" w:space="0" w:color="auto"/>
      </w:divBdr>
    </w:div>
    <w:div w:id="2021278815">
      <w:bodyDiv w:val="1"/>
      <w:marLeft w:val="0"/>
      <w:marRight w:val="0"/>
      <w:marTop w:val="0"/>
      <w:marBottom w:val="0"/>
      <w:divBdr>
        <w:top w:val="none" w:sz="0" w:space="0" w:color="auto"/>
        <w:left w:val="none" w:sz="0" w:space="0" w:color="auto"/>
        <w:bottom w:val="none" w:sz="0" w:space="0" w:color="auto"/>
        <w:right w:val="none" w:sz="0" w:space="0" w:color="auto"/>
      </w:divBdr>
    </w:div>
    <w:div w:id="20585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i=DH-DD(2023)868E" TargetMode="External"/><Relationship Id="rId18" Type="http://schemas.openxmlformats.org/officeDocument/2006/relationships/hyperlink" Target="https://hudoc.exec.coe.int/?i=DH-DD(2023)440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hudoc.exec.coe.int/ENG?i=004-7711" TargetMode="External"/><Relationship Id="rId17" Type="http://schemas.openxmlformats.org/officeDocument/2006/relationships/hyperlink" Target="https://hudoc.exec.coe.int/?i=DH-DD(2023)1250E" TargetMode="External"/><Relationship Id="rId2" Type="http://schemas.openxmlformats.org/officeDocument/2006/relationships/numbering" Target="numbering.xml"/><Relationship Id="rId16" Type="http://schemas.openxmlformats.org/officeDocument/2006/relationships/hyperlink" Target="https://hudoc.exec.coe.int/?i=004-59065" TargetMode="External"/><Relationship Id="rId20" Type="http://schemas.openxmlformats.org/officeDocument/2006/relationships/hyperlink" Target="https://rm.coe.int/moneyval-2022-16-fur-sk/1680a9211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slovak-republi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hudoc.exec.coe.int/eng?i=DH-DD(2021)467E" TargetMode="External"/><Relationship Id="rId23" Type="http://schemas.openxmlformats.org/officeDocument/2006/relationships/fontTable" Target="fontTable.xml"/><Relationship Id="rId10" Type="http://schemas.openxmlformats.org/officeDocument/2006/relationships/hyperlink" Target="mailto:christel.schurrer@coe.int" TargetMode="External"/><Relationship Id="rId19" Type="http://schemas.openxmlformats.org/officeDocument/2006/relationships/hyperlink" Target="https://hudoc.exec.coe.int/?i=DH-DD(2023)19E" TargetMode="External"/><Relationship Id="rId4" Type="http://schemas.openxmlformats.org/officeDocument/2006/relationships/settings" Target="settings.xml"/><Relationship Id="rId9" Type="http://schemas.openxmlformats.org/officeDocument/2006/relationships/hyperlink" Target="https://rm.coe.int/slovak-republic-2021-data-/1680ab89c5" TargetMode="External"/><Relationship Id="rId14" Type="http://schemas.openxmlformats.org/officeDocument/2006/relationships/hyperlink" Target="https://hudoc.exec.coe.int/ENG?i=004-7717"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FF2A6-65F4-4F65-9923-1A6CA730B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589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Valerie PEARD</cp:lastModifiedBy>
  <cp:revision>7</cp:revision>
  <dcterms:created xsi:type="dcterms:W3CDTF">2023-12-26T06:44:00Z</dcterms:created>
  <dcterms:modified xsi:type="dcterms:W3CDTF">2023-12-29T05:47:00Z</dcterms:modified>
</cp:coreProperties>
</file>